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Ответственность за нецелевое расходование материнского капитала</w:t>
      </w:r>
    </w:p>
    <w:p w14:paraId="02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3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На сегодняшний день в Российской Федерации действует множество механизмов материальной поддержки молодых семей, одним из которых является материнский (семейный) капитал – денежное пособие, выплачиваемое по факту рождения (усыновления) первого и последующего ребенка.</w:t>
      </w:r>
    </w:p>
    <w:p w14:paraId="04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Использование средств материнского (семейного) капитала возможно для улучшения жилищных условий детей, для получения детьми образования, приобретения товаров и услуг, предназначенных для социальной адаптации и интеграции в общество детей-инвалидов, а также для формирования накопительной пенсии матери.</w:t>
      </w:r>
    </w:p>
    <w:p w14:paraId="05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6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Тем не менее, зачастую недобросовестными родителями средства материнского (семейного) капитала расходуются не в соответствии с их назначением, используются мошеннические схемы, связанные с приобретением и последующей незаконной продажей имущества.</w:t>
      </w:r>
    </w:p>
    <w:p w14:paraId="07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8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При этом уголовной ответственности подлежат как сами недобросовестные родители, так и риэлторы, сотрудники кредитных организаций, вовлеченные в схемы по обналичиванию средств материнского (семейного) капитала.</w:t>
      </w:r>
    </w:p>
    <w:p w14:paraId="09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A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Согласно ст. 159.2 УК РФ, хищение при получении различных социальных выплат, в том числе материнского (семейного) капитала, наказывается вплоть до лишения свободы сроком на 10 лет и взыскания штрафа в размере до одного миллиона рублей. Денежные средства, полученные в результате совершения преступления, предусмотренного ст. 159.2 УК РФ, подлежат возмещению в бюджет в рамках гражданского иска в уголовном деле или в порядке подачи иска в рамках гражданского судопроизводства.</w:t>
      </w:r>
    </w:p>
    <w:p w14:paraId="0B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p w14:paraId="0C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Прокурор Курманаевского района</w:t>
      </w:r>
    </w:p>
    <w:p w14:paraId="0D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</w:p>
    <w:p w14:paraId="0E000000">
      <w:pPr>
        <w:widowControl w:val="1"/>
        <w:spacing w:after="0" w:before="0" w:line="240" w:lineRule="auto"/>
        <w:ind w:firstLine="0" w:left="0" w:righ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советник юстиции                                                                                     Ю.Е. Кучуров</w:t>
      </w:r>
    </w:p>
    <w:p w14:paraId="0F000000">
      <w:pPr>
        <w:widowControl w:val="1"/>
        <w:spacing w:after="0" w:before="0" w:line="240" w:lineRule="auto"/>
        <w:ind w:firstLine="709" w:left="0" w:right="0"/>
        <w:jc w:val="both"/>
        <w:rPr>
          <w:rFonts w:ascii="Times New Roman" w:hAnsi="Times New Roman"/>
          <w:b w:val="0"/>
          <w:sz w:val="28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2025-11-21T06:56:03Z</dcterms:modified>
</cp:coreProperties>
</file>